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560" w:rsidRDefault="00221ED4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color w:val="FF0000"/>
          <w:sz w:val="24"/>
          <w:szCs w:val="41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Legalacts порталына орналастыру үшін </w:t>
      </w:r>
      <w:r w:rsidR="001740EB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№2 </w:t>
      </w: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қосымша</w:t>
      </w:r>
    </w:p>
    <w:p w:rsidR="00B72560" w:rsidRPr="008D0818" w:rsidRDefault="00EA3F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8D0818">
        <w:rPr>
          <w:rFonts w:ascii="Times New Roman" w:eastAsia="Times New Roman" w:hAnsi="Times New Roman" w:cs="Times New Roman"/>
          <w:b/>
          <w:lang w:val="kk-KZ" w:eastAsia="ru-RU"/>
        </w:rPr>
        <w:t>«</w:t>
      </w:r>
      <w:r w:rsidR="00D6280D" w:rsidRPr="008D0818">
        <w:rPr>
          <w:rFonts w:ascii="Times New Roman" w:eastAsia="Times New Roman" w:hAnsi="Times New Roman" w:cs="Times New Roman"/>
          <w:b/>
          <w:lang w:val="kk-KZ" w:eastAsia="ru-RU"/>
        </w:rPr>
        <w:t>Салықтық бе</w:t>
      </w:r>
      <w:r w:rsidR="00636AC5">
        <w:rPr>
          <w:rFonts w:ascii="Times New Roman" w:eastAsia="Times New Roman" w:hAnsi="Times New Roman" w:cs="Times New Roman"/>
          <w:b/>
          <w:lang w:val="kk-KZ" w:eastAsia="ru-RU"/>
        </w:rPr>
        <w:t>решегінің шекті мөлшерін айқындау</w:t>
      </w:r>
      <w:r w:rsidR="00D6280D" w:rsidRPr="008D0818">
        <w:rPr>
          <w:rFonts w:ascii="Times New Roman" w:eastAsia="Times New Roman" w:hAnsi="Times New Roman" w:cs="Times New Roman"/>
          <w:b/>
          <w:lang w:val="kk-KZ" w:eastAsia="ru-RU"/>
        </w:rPr>
        <w:t xml:space="preserve"> туралы</w:t>
      </w:r>
      <w:r w:rsidR="001740EB" w:rsidRPr="008D0818">
        <w:rPr>
          <w:rFonts w:ascii="Times New Roman" w:eastAsia="Times New Roman" w:hAnsi="Times New Roman" w:cs="Times New Roman"/>
          <w:b/>
          <w:lang w:val="kk-KZ" w:eastAsia="ru-RU"/>
        </w:rPr>
        <w:t xml:space="preserve">» </w:t>
      </w:r>
      <w:r w:rsidR="00221ED4" w:rsidRPr="008D0818">
        <w:rPr>
          <w:rFonts w:ascii="Times New Roman" w:eastAsia="Times New Roman" w:hAnsi="Times New Roman" w:cs="Times New Roman"/>
          <w:b/>
          <w:lang w:val="kk-KZ" w:eastAsia="ru-RU"/>
        </w:rPr>
        <w:t>Қазақстан Республ</w:t>
      </w:r>
      <w:r w:rsidR="004441EE" w:rsidRPr="008D0818">
        <w:rPr>
          <w:rFonts w:ascii="Times New Roman" w:eastAsia="Times New Roman" w:hAnsi="Times New Roman" w:cs="Times New Roman"/>
          <w:b/>
          <w:lang w:val="kk-KZ" w:eastAsia="ru-RU"/>
        </w:rPr>
        <w:t>икасы Қаржы министрі</w:t>
      </w:r>
      <w:r w:rsidR="00221ED4" w:rsidRPr="008D0818">
        <w:rPr>
          <w:rFonts w:ascii="Times New Roman" w:eastAsia="Times New Roman" w:hAnsi="Times New Roman" w:cs="Times New Roman"/>
          <w:b/>
          <w:lang w:val="kk-KZ" w:eastAsia="ru-RU"/>
        </w:rPr>
        <w:t xml:space="preserve"> бұйрығының жобасы</w:t>
      </w:r>
    </w:p>
    <w:p w:rsidR="00B72560" w:rsidRPr="008D0818" w:rsidRDefault="00B72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E4D5C"/>
          <w:lang w:val="kk-KZ" w:eastAsia="ru-RU"/>
        </w:rPr>
      </w:pPr>
    </w:p>
    <w:tbl>
      <w:tblPr>
        <w:tblW w:w="15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0915"/>
      </w:tblGrid>
      <w:tr w:rsidR="00B72560" w:rsidRPr="0014628F">
        <w:tc>
          <w:tcPr>
            <w:tcW w:w="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1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жобасының атауы (НҚА түрін көрсете отырып)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1740EB" w:rsidP="004441EE">
            <w:pPr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lang w:val="kk-KZ" w:eastAsia="ru-RU"/>
              </w:rPr>
              <w:t>«</w:t>
            </w:r>
            <w:r w:rsidR="004441EE" w:rsidRPr="008D0818">
              <w:rPr>
                <w:rFonts w:ascii="Times New Roman" w:eastAsia="Times New Roman" w:hAnsi="Times New Roman" w:cs="Times New Roman"/>
                <w:lang w:val="kk-KZ" w:eastAsia="ru-RU"/>
              </w:rPr>
              <w:t>Салықтық бе</w:t>
            </w:r>
            <w:r w:rsidR="0014628F">
              <w:rPr>
                <w:rFonts w:ascii="Times New Roman" w:eastAsia="Times New Roman" w:hAnsi="Times New Roman" w:cs="Times New Roman"/>
                <w:lang w:val="kk-KZ" w:eastAsia="ru-RU"/>
              </w:rPr>
              <w:t>решегінің шекті мөлшерін айқындау</w:t>
            </w:r>
            <w:bookmarkStart w:id="0" w:name="_GoBack"/>
            <w:bookmarkEnd w:id="0"/>
            <w:r w:rsidR="004441EE" w:rsidRPr="008D0818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туралы»</w:t>
            </w:r>
            <w:r w:rsidRPr="008D0818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="007D1A07" w:rsidRPr="008D0818">
              <w:rPr>
                <w:rFonts w:ascii="Times New Roman" w:eastAsia="Times New Roman" w:hAnsi="Times New Roman" w:cs="Times New Roman"/>
                <w:lang w:val="kk-KZ" w:eastAsia="ru-RU"/>
              </w:rPr>
              <w:t>Қ</w:t>
            </w:r>
            <w:r w:rsidR="003B3A60" w:rsidRPr="008D0818">
              <w:rPr>
                <w:rFonts w:ascii="Times New Roman" w:eastAsia="Times New Roman" w:hAnsi="Times New Roman" w:cs="Times New Roman"/>
                <w:lang w:val="kk-KZ" w:eastAsia="ru-RU"/>
              </w:rPr>
              <w:t>азақстан Республикасының Қаржы М</w:t>
            </w:r>
            <w:r w:rsidR="007D1A07" w:rsidRPr="008D0818">
              <w:rPr>
                <w:rFonts w:ascii="Times New Roman" w:eastAsia="Times New Roman" w:hAnsi="Times New Roman" w:cs="Times New Roman"/>
                <w:lang w:val="kk-KZ" w:eastAsia="ru-RU"/>
              </w:rPr>
              <w:t>инистрі бұйрығының жобасы.</w:t>
            </w:r>
          </w:p>
        </w:tc>
      </w:tr>
      <w:tr w:rsidR="00B72560" w:rsidRPr="008D081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2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Әзірлеуші мемлекеттік орган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 w:rsidP="001740EB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lang w:val="kk-KZ" w:eastAsia="ru-RU"/>
              </w:rPr>
              <w:t>Қазақстан Республикасының Қаржы министрлігі</w:t>
            </w:r>
          </w:p>
        </w:tc>
      </w:tr>
      <w:tr w:rsidR="00B72560" w:rsidRPr="0014628F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3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жобасын әзірлеу үшін негіздер (тиісті НҚА немесе тапсырмаға сілтеме жасай отырып (бар болса))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0164A" w:rsidP="0081797F">
            <w:pPr>
              <w:pStyle w:val="25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val="kk-KZ" w:eastAsia="ru-RU"/>
              </w:rPr>
            </w:pPr>
            <w:r w:rsidRPr="008D0818">
              <w:rPr>
                <w:rFonts w:ascii="Times New Roman" w:hAnsi="Times New Roman"/>
                <w:lang w:val="kk-KZ"/>
              </w:rPr>
              <w:t xml:space="preserve">Жоба Қазақстан Республикасы Салық кодексінің </w:t>
            </w:r>
            <w:r w:rsidRPr="008D0818">
              <w:rPr>
                <w:rFonts w:ascii="Times New Roman" w:hAnsi="Times New Roman"/>
                <w:lang w:val="kk-KZ"/>
              </w:rPr>
              <w:br/>
              <w:t>5-бабы 4)-тармақшасын</w:t>
            </w:r>
            <w:r w:rsidR="003F1198" w:rsidRPr="008D0818">
              <w:rPr>
                <w:rFonts w:ascii="Times New Roman" w:hAnsi="Times New Roman"/>
                <w:lang w:val="kk-KZ"/>
              </w:rPr>
              <w:t xml:space="preserve"> іске асыруда әзірленді.</w:t>
            </w:r>
          </w:p>
        </w:tc>
      </w:tr>
      <w:tr w:rsidR="00B72560" w:rsidRPr="0014628F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4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жобасының қысқаша мазмұны, негізгі ережелердің сипаттамасы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2465" w:rsidRPr="008D0818" w:rsidRDefault="009F4CA1" w:rsidP="009F4CA1">
            <w:pPr>
              <w:pStyle w:val="25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lang w:val="kk-KZ"/>
              </w:rPr>
            </w:pPr>
            <w:r w:rsidRPr="00E040D1">
              <w:rPr>
                <w:rFonts w:ascii="Times New Roman" w:eastAsia="Times New Roman" w:hAnsi="Times New Roman"/>
                <w:lang w:val="kk-KZ" w:eastAsia="ru-RU"/>
              </w:rPr>
              <w:t xml:space="preserve">Қазақстан Республикасының жаңа Салық кодексін іске асыру мақсатында </w:t>
            </w:r>
            <w:r w:rsidRPr="00C87B5C">
              <w:rPr>
                <w:rFonts w:ascii="Times New Roman" w:hAnsi="Times New Roman"/>
                <w:b/>
                <w:lang w:val="kk-KZ"/>
              </w:rPr>
              <w:t>с</w:t>
            </w:r>
            <w:r w:rsidR="00D82465" w:rsidRPr="00C87B5C">
              <w:rPr>
                <w:rFonts w:ascii="Times New Roman" w:hAnsi="Times New Roman"/>
                <w:b/>
                <w:lang w:val="kk-KZ"/>
              </w:rPr>
              <w:t>а</w:t>
            </w:r>
            <w:r w:rsidRPr="00C87B5C">
              <w:rPr>
                <w:rFonts w:ascii="Times New Roman" w:hAnsi="Times New Roman"/>
                <w:b/>
                <w:lang w:val="kk-KZ"/>
              </w:rPr>
              <w:t>лықтық берешектің шекті мөлшері айқындалады</w:t>
            </w:r>
            <w:r w:rsidR="00D82465" w:rsidRPr="008D0818">
              <w:rPr>
                <w:rFonts w:ascii="Times New Roman" w:hAnsi="Times New Roman"/>
                <w:lang w:val="kk-KZ"/>
              </w:rPr>
              <w:t>, ол асып кеткен кезде салық органымен салық төлеушіге салықтық міндеттемесін қамтамасыз ету тəсілдері жəне (немесе) салық</w:t>
            </w:r>
            <w:r w:rsidR="00B72F42">
              <w:rPr>
                <w:rFonts w:ascii="Times New Roman" w:hAnsi="Times New Roman"/>
                <w:lang w:val="kk-KZ"/>
              </w:rPr>
              <w:t>тық</w:t>
            </w:r>
            <w:r w:rsidR="00D82465" w:rsidRPr="008D0818">
              <w:rPr>
                <w:rFonts w:ascii="Times New Roman" w:hAnsi="Times New Roman"/>
                <w:lang w:val="kk-KZ"/>
              </w:rPr>
              <w:t xml:space="preserve"> берешегін мəжбүрлеп өндіріп алу шаралары </w:t>
            </w:r>
            <w:r w:rsidR="00D82465" w:rsidRPr="008D0818">
              <w:rPr>
                <w:rFonts w:ascii="Times New Roman" w:eastAsia="Times New Roman" w:hAnsi="Times New Roman"/>
                <w:lang w:val="kk-KZ" w:eastAsia="ru-RU"/>
              </w:rPr>
              <w:t>қолданылады</w:t>
            </w:r>
            <w:r w:rsidR="00D82465" w:rsidRPr="008D0818">
              <w:rPr>
                <w:rFonts w:ascii="Times New Roman" w:hAnsi="Times New Roman"/>
                <w:lang w:val="kk-KZ"/>
              </w:rPr>
              <w:t>.</w:t>
            </w:r>
          </w:p>
          <w:p w:rsidR="00B72560" w:rsidRPr="008D0818" w:rsidRDefault="00D82465" w:rsidP="007A5F5A">
            <w:pPr>
              <w:pStyle w:val="25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val="kk-KZ" w:eastAsia="ru-RU"/>
              </w:rPr>
            </w:pPr>
            <w:r w:rsidRPr="008D0818">
              <w:rPr>
                <w:rFonts w:ascii="Times New Roman" w:hAnsi="Times New Roman"/>
                <w:lang w:val="kk-KZ"/>
              </w:rPr>
              <w:t>Бұл ретте салық</w:t>
            </w:r>
            <w:r w:rsidR="00DD7895" w:rsidRPr="008D0818">
              <w:rPr>
                <w:rFonts w:ascii="Times New Roman" w:hAnsi="Times New Roman"/>
                <w:lang w:val="kk-KZ"/>
              </w:rPr>
              <w:t>тық</w:t>
            </w:r>
            <w:r w:rsidRPr="008D0818">
              <w:rPr>
                <w:rFonts w:ascii="Times New Roman" w:hAnsi="Times New Roman"/>
                <w:lang w:val="kk-KZ"/>
              </w:rPr>
              <w:t xml:space="preserve"> берешегінің шекті мөлшерінен аспаған салық төлеушілерге мəжбүрлеп өндіріп алудың мұндай тəсілдері мен шаралары қолданылмайды, тек салық</w:t>
            </w:r>
            <w:r w:rsidR="00DD7895" w:rsidRPr="008D0818">
              <w:rPr>
                <w:rFonts w:ascii="Times New Roman" w:hAnsi="Times New Roman"/>
                <w:lang w:val="kk-KZ"/>
              </w:rPr>
              <w:t>тық</w:t>
            </w:r>
            <w:r w:rsidRPr="008D0818">
              <w:rPr>
                <w:rFonts w:ascii="Times New Roman" w:hAnsi="Times New Roman"/>
                <w:lang w:val="kk-KZ"/>
              </w:rPr>
              <w:t xml:space="preserve"> берешегінің бар екендігі туралы хабарлама жіберіледі жəне өсімпұл есептеледі.</w:t>
            </w:r>
          </w:p>
        </w:tc>
      </w:tr>
      <w:tr w:rsidR="00B72560" w:rsidRPr="0014628F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5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Күтілетін нәтижелердің нақты мақсаттары мен мерзімдері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B3939" w:rsidRPr="008D0818" w:rsidRDefault="009E2DD8" w:rsidP="007A5F5A">
            <w:pPr>
              <w:pStyle w:val="25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lang w:val="kk-KZ"/>
              </w:rPr>
            </w:pPr>
            <w:r w:rsidRPr="005E0941">
              <w:rPr>
                <w:rFonts w:ascii="Times New Roman" w:eastAsia="Times New Roman" w:hAnsi="Times New Roman"/>
                <w:lang w:val="kk-KZ" w:eastAsia="ru-RU"/>
              </w:rPr>
              <w:t xml:space="preserve">Бұйрық жобасының </w:t>
            </w:r>
            <w:r w:rsidRPr="005E0941">
              <w:rPr>
                <w:rFonts w:ascii="Times New Roman" w:eastAsia="Times New Roman" w:hAnsi="Times New Roman"/>
                <w:b/>
                <w:lang w:val="kk-KZ" w:eastAsia="ru-RU"/>
              </w:rPr>
              <w:t>мақсаты</w:t>
            </w:r>
            <w:r w:rsidRPr="005E0941">
              <w:rPr>
                <w:rFonts w:ascii="Times New Roman" w:eastAsia="Times New Roman" w:hAnsi="Times New Roman"/>
                <w:lang w:val="kk-KZ" w:eastAsia="ru-RU"/>
              </w:rPr>
              <w:t xml:space="preserve"> – Қазақстан Республи</w:t>
            </w:r>
            <w:r>
              <w:rPr>
                <w:rFonts w:ascii="Times New Roman" w:eastAsia="Times New Roman" w:hAnsi="Times New Roman"/>
                <w:lang w:val="kk-KZ" w:eastAsia="ru-RU"/>
              </w:rPr>
              <w:t>касының</w:t>
            </w:r>
            <w:r w:rsidR="00A32244">
              <w:rPr>
                <w:rFonts w:ascii="Times New Roman" w:eastAsia="Times New Roman" w:hAnsi="Times New Roman"/>
                <w:lang w:val="kk-KZ" w:eastAsia="ru-RU"/>
              </w:rPr>
              <w:t xml:space="preserve"> жаңа Салық кодексінің 5-бабы</w:t>
            </w:r>
            <w:r>
              <w:rPr>
                <w:rFonts w:ascii="Times New Roman" w:eastAsia="Times New Roman" w:hAnsi="Times New Roman"/>
                <w:lang w:val="kk-KZ" w:eastAsia="ru-RU"/>
              </w:rPr>
              <w:t xml:space="preserve"> 4) тармақшасын</w:t>
            </w:r>
            <w:r w:rsidRPr="005E0941">
              <w:rPr>
                <w:rFonts w:ascii="Times New Roman" w:eastAsia="Times New Roman" w:hAnsi="Times New Roman"/>
                <w:lang w:val="kk-KZ" w:eastAsia="ru-RU"/>
              </w:rPr>
              <w:t xml:space="preserve"> іске асыру, атап айтқанда, </w:t>
            </w:r>
            <w:r w:rsidR="008B3939" w:rsidRPr="008D0818">
              <w:rPr>
                <w:rFonts w:ascii="Times New Roman" w:hAnsi="Times New Roman"/>
                <w:lang w:val="kk-KZ"/>
              </w:rPr>
              <w:t xml:space="preserve">салықтық </w:t>
            </w:r>
            <w:r w:rsidR="008B3939" w:rsidRPr="008D0818">
              <w:rPr>
                <w:rFonts w:ascii="Times New Roman" w:eastAsia="Times New Roman" w:hAnsi="Times New Roman"/>
                <w:lang w:val="kk-KZ" w:eastAsia="ru-RU"/>
              </w:rPr>
              <w:t>берешегінің шекті</w:t>
            </w:r>
            <w:r>
              <w:rPr>
                <w:rFonts w:ascii="Times New Roman" w:eastAsia="Times New Roman" w:hAnsi="Times New Roman"/>
                <w:lang w:val="kk-KZ" w:eastAsia="ru-RU"/>
              </w:rPr>
              <w:t xml:space="preserve"> мөлшерін айқындау</w:t>
            </w:r>
            <w:r w:rsidR="008B3939" w:rsidRPr="008D0818">
              <w:rPr>
                <w:rFonts w:ascii="Times New Roman" w:eastAsia="Times New Roman" w:hAnsi="Times New Roman"/>
                <w:lang w:val="kk-KZ" w:eastAsia="ru-RU"/>
              </w:rPr>
              <w:t xml:space="preserve">, ол асып кеткен кезде </w:t>
            </w:r>
            <w:r w:rsidR="00A32244">
              <w:rPr>
                <w:rFonts w:ascii="Times New Roman" w:hAnsi="Times New Roman"/>
                <w:lang w:val="kk-KZ"/>
              </w:rPr>
              <w:t xml:space="preserve">салық органымен </w:t>
            </w:r>
            <w:r w:rsidR="008B3939" w:rsidRPr="008D0818">
              <w:rPr>
                <w:rFonts w:ascii="Times New Roman" w:hAnsi="Times New Roman"/>
                <w:lang w:val="kk-KZ"/>
              </w:rPr>
              <w:t>салықтық міндеттемесін қамтамасыз ету тə</w:t>
            </w:r>
            <w:r>
              <w:rPr>
                <w:rFonts w:ascii="Times New Roman" w:hAnsi="Times New Roman"/>
                <w:lang w:val="kk-KZ"/>
              </w:rPr>
              <w:t>сілдері</w:t>
            </w:r>
            <w:r w:rsidR="008B3939" w:rsidRPr="008D0818">
              <w:rPr>
                <w:rFonts w:ascii="Times New Roman" w:hAnsi="Times New Roman"/>
                <w:lang w:val="kk-KZ"/>
              </w:rPr>
              <w:t xml:space="preserve"> жəне (немесе) салық</w:t>
            </w:r>
            <w:r w:rsidR="00B72F42">
              <w:rPr>
                <w:rFonts w:ascii="Times New Roman" w:hAnsi="Times New Roman"/>
                <w:lang w:val="kk-KZ"/>
              </w:rPr>
              <w:t>тық</w:t>
            </w:r>
            <w:r w:rsidR="008B3939" w:rsidRPr="008D0818">
              <w:rPr>
                <w:rFonts w:ascii="Times New Roman" w:hAnsi="Times New Roman"/>
                <w:lang w:val="kk-KZ"/>
              </w:rPr>
              <w:t xml:space="preserve"> берешегін мə</w:t>
            </w:r>
            <w:r w:rsidR="00D17B1C">
              <w:rPr>
                <w:rFonts w:ascii="Times New Roman" w:hAnsi="Times New Roman"/>
                <w:lang w:val="kk-KZ"/>
              </w:rPr>
              <w:t>жбүрлеп өндіріп алу шараларын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 w:rsidR="00D17B1C">
              <w:rPr>
                <w:rFonts w:ascii="Times New Roman" w:eastAsia="Times New Roman" w:hAnsi="Times New Roman"/>
                <w:lang w:val="kk-KZ" w:eastAsia="ru-RU"/>
              </w:rPr>
              <w:t>қолдану</w:t>
            </w:r>
            <w:r w:rsidR="008B3939" w:rsidRPr="008D0818">
              <w:rPr>
                <w:rFonts w:ascii="Times New Roman" w:hAnsi="Times New Roman"/>
                <w:lang w:val="kk-KZ"/>
              </w:rPr>
              <w:t>.</w:t>
            </w:r>
          </w:p>
          <w:p w:rsidR="00B72560" w:rsidRPr="008D0818" w:rsidRDefault="009E2DD8" w:rsidP="007A5F5A">
            <w:pPr>
              <w:pStyle w:val="25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val="kk-KZ" w:eastAsia="ru-RU"/>
              </w:rPr>
            </w:pPr>
            <w:r w:rsidRPr="005E0941">
              <w:rPr>
                <w:rFonts w:ascii="Times New Roman" w:eastAsia="Times New Roman" w:hAnsi="Times New Roman"/>
                <w:b/>
                <w:lang w:val="kk-KZ" w:eastAsia="ru-RU"/>
              </w:rPr>
              <w:t>Күтілетін нәтиже</w:t>
            </w:r>
            <w:r w:rsidRPr="005E0941">
              <w:rPr>
                <w:rFonts w:ascii="Times New Roman" w:eastAsia="Times New Roman" w:hAnsi="Times New Roman"/>
                <w:lang w:val="kk-KZ" w:eastAsia="ru-RU"/>
              </w:rPr>
              <w:t xml:space="preserve"> –</w:t>
            </w:r>
            <w:r w:rsidR="00A86E29">
              <w:rPr>
                <w:rFonts w:ascii="Times New Roman" w:eastAsia="Times New Roman" w:hAnsi="Times New Roman"/>
                <w:lang w:val="kk-KZ" w:eastAsia="ru-RU"/>
              </w:rPr>
              <w:t xml:space="preserve"> </w:t>
            </w:r>
            <w:r w:rsidR="00A86E29" w:rsidRPr="00A86E29">
              <w:rPr>
                <w:rFonts w:ascii="Times New Roman" w:hAnsi="Times New Roman"/>
                <w:b/>
                <w:lang w:val="kk-KZ"/>
              </w:rPr>
              <w:t>салық төлеушілер мен Мемлекеттік кірістер органдары арасындағы</w:t>
            </w:r>
            <w:r w:rsidR="00A86E29" w:rsidRPr="00A86E29">
              <w:rPr>
                <w:rFonts w:ascii="Times New Roman" w:hAnsi="Times New Roman"/>
                <w:lang w:val="kk-KZ"/>
              </w:rPr>
              <w:t xml:space="preserve"> </w:t>
            </w:r>
            <w:r w:rsidR="00A86E29" w:rsidRPr="00A86E29">
              <w:rPr>
                <w:rFonts w:ascii="Times New Roman" w:hAnsi="Times New Roman"/>
                <w:b/>
                <w:lang w:val="kk-KZ"/>
              </w:rPr>
              <w:t>сенім дə</w:t>
            </w:r>
            <w:r w:rsidR="00A86E29">
              <w:rPr>
                <w:rFonts w:ascii="Times New Roman" w:hAnsi="Times New Roman"/>
                <w:b/>
                <w:lang w:val="kk-KZ"/>
              </w:rPr>
              <w:t>режесін арттыру</w:t>
            </w:r>
            <w:r w:rsidR="00A86E29" w:rsidRPr="00A86E29">
              <w:rPr>
                <w:rFonts w:ascii="Times New Roman" w:hAnsi="Times New Roman"/>
                <w:lang w:val="kk-KZ"/>
              </w:rPr>
              <w:t xml:space="preserve">, сондай-ақ салық төлеушілерді Мемлекеттік кірістер органдары тарапынан мəжбүрлеп өндіріп алу шараларын қолданбай </w:t>
            </w:r>
            <w:r w:rsidR="00A86E29" w:rsidRPr="00A86E29">
              <w:rPr>
                <w:rFonts w:ascii="Times New Roman" w:hAnsi="Times New Roman"/>
                <w:b/>
                <w:lang w:val="kk-KZ"/>
              </w:rPr>
              <w:t>салықтық берешегін дербес өтеуге</w:t>
            </w:r>
            <w:r w:rsidR="00A86E29">
              <w:rPr>
                <w:rFonts w:ascii="Times New Roman" w:hAnsi="Times New Roman"/>
                <w:lang w:val="kk-KZ"/>
              </w:rPr>
              <w:t xml:space="preserve"> ынталандыру</w:t>
            </w:r>
            <w:r w:rsidR="007A5F5A">
              <w:rPr>
                <w:rFonts w:ascii="Times New Roman" w:hAnsi="Times New Roman"/>
                <w:lang w:val="kk-KZ"/>
              </w:rPr>
              <w:t>.</w:t>
            </w:r>
          </w:p>
        </w:tc>
      </w:tr>
      <w:tr w:rsidR="00B72560" w:rsidRPr="0014628F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6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 қабылданған жағдайда болжамды әлеуметтік-экономикалық, құқықтық және (немесе) өзге де салдар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Default="00E371C3" w:rsidP="00135890">
            <w:pPr>
              <w:pStyle w:val="docdata"/>
              <w:pBdr>
                <w:bottom w:val="single" w:sz="4" w:space="0" w:color="FFFFFF"/>
              </w:pBdr>
              <w:spacing w:before="0" w:beforeAutospacing="0" w:after="0" w:afterAutospacing="0"/>
              <w:jc w:val="both"/>
              <w:rPr>
                <w:b/>
                <w:bCs/>
                <w:color w:val="000000"/>
                <w:sz w:val="22"/>
                <w:szCs w:val="22"/>
                <w:lang w:val="kk-KZ"/>
              </w:rPr>
            </w:pPr>
            <w:r w:rsidRPr="00E371C3">
              <w:rPr>
                <w:color w:val="000000"/>
                <w:sz w:val="22"/>
                <w:szCs w:val="22"/>
                <w:lang w:val="kk-KZ"/>
              </w:rPr>
              <w:t xml:space="preserve">Осы НҚА жобасы </w:t>
            </w:r>
            <w:r w:rsidR="00135890">
              <w:rPr>
                <w:color w:val="000000"/>
                <w:sz w:val="22"/>
                <w:szCs w:val="22"/>
                <w:lang w:val="kk-KZ"/>
              </w:rPr>
              <w:t xml:space="preserve">салықтық берешектің шекті мөлшерін айқындау, </w:t>
            </w:r>
            <w:r w:rsidR="00135890" w:rsidRPr="008D0818">
              <w:rPr>
                <w:lang w:val="kk-KZ"/>
              </w:rPr>
              <w:t xml:space="preserve">ол асып кеткен кезде </w:t>
            </w:r>
            <w:r w:rsidR="00135890">
              <w:rPr>
                <w:lang w:val="kk-KZ"/>
              </w:rPr>
              <w:t xml:space="preserve">салық органымен </w:t>
            </w:r>
            <w:r w:rsidR="00135890" w:rsidRPr="008D0818">
              <w:rPr>
                <w:lang w:val="kk-KZ"/>
              </w:rPr>
              <w:t>салықтық міндеттемесін қамтамасыз ету тə</w:t>
            </w:r>
            <w:r w:rsidR="00135890">
              <w:rPr>
                <w:lang w:val="kk-KZ"/>
              </w:rPr>
              <w:t>сілдері</w:t>
            </w:r>
            <w:r w:rsidR="00135890" w:rsidRPr="008D0818">
              <w:rPr>
                <w:lang w:val="kk-KZ"/>
              </w:rPr>
              <w:t xml:space="preserve"> жəне (немесе) салық</w:t>
            </w:r>
            <w:r w:rsidR="00135890">
              <w:rPr>
                <w:lang w:val="kk-KZ"/>
              </w:rPr>
              <w:t>тық</w:t>
            </w:r>
            <w:r w:rsidR="00135890" w:rsidRPr="008D0818">
              <w:rPr>
                <w:lang w:val="kk-KZ"/>
              </w:rPr>
              <w:t xml:space="preserve"> берешегін мə</w:t>
            </w:r>
            <w:r w:rsidR="00135890">
              <w:rPr>
                <w:lang w:val="kk-KZ"/>
              </w:rPr>
              <w:t>жбүрлеп өндіріп алу шараларын қолдану</w:t>
            </w:r>
            <w:r w:rsidRPr="00E371C3">
              <w:rPr>
                <w:color w:val="000000"/>
                <w:sz w:val="22"/>
                <w:szCs w:val="22"/>
                <w:lang w:val="kk-KZ"/>
              </w:rPr>
              <w:t xml:space="preserve"> мақсатында әзірленді, осыған байланысты әлеуметтік-экономикалық, құқықтық және (немесе) өзге де салдар </w:t>
            </w:r>
            <w:r w:rsidRPr="00E371C3">
              <w:rPr>
                <w:b/>
                <w:bCs/>
                <w:color w:val="000000"/>
                <w:sz w:val="22"/>
                <w:szCs w:val="22"/>
                <w:lang w:val="kk-KZ"/>
              </w:rPr>
              <w:t>болмайды.</w:t>
            </w:r>
          </w:p>
          <w:p w:rsidR="00135890" w:rsidRPr="008D0818" w:rsidRDefault="00135890" w:rsidP="00FD6EF9">
            <w:pPr>
              <w:pStyle w:val="docdata"/>
              <w:pBdr>
                <w:bottom w:val="single" w:sz="4" w:space="0" w:color="FFFFFF"/>
              </w:pBdr>
              <w:spacing w:before="0" w:beforeAutospacing="0" w:after="0" w:afterAutospacing="0"/>
              <w:ind w:firstLine="708"/>
              <w:jc w:val="both"/>
              <w:rPr>
                <w:lang w:val="kk-KZ"/>
              </w:rPr>
            </w:pPr>
          </w:p>
        </w:tc>
      </w:tr>
    </w:tbl>
    <w:p w:rsidR="00B72560" w:rsidRPr="00B64C8B" w:rsidRDefault="00B72560">
      <w:pPr>
        <w:rPr>
          <w:rFonts w:ascii="Times New Roman" w:hAnsi="Times New Roman" w:cs="Times New Roman"/>
          <w:sz w:val="20"/>
          <w:lang w:val="kk-KZ"/>
        </w:rPr>
      </w:pPr>
    </w:p>
    <w:sectPr w:rsidR="00B72560" w:rsidRPr="00B64C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413" w:rsidRDefault="00964413">
      <w:pPr>
        <w:spacing w:after="0" w:line="240" w:lineRule="auto"/>
      </w:pPr>
      <w:r>
        <w:separator/>
      </w:r>
    </w:p>
  </w:endnote>
  <w:endnote w:type="continuationSeparator" w:id="0">
    <w:p w:rsidR="00964413" w:rsidRDefault="00964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413" w:rsidRDefault="00964413">
      <w:pPr>
        <w:spacing w:after="0" w:line="240" w:lineRule="auto"/>
      </w:pPr>
      <w:r>
        <w:separator/>
      </w:r>
    </w:p>
  </w:footnote>
  <w:footnote w:type="continuationSeparator" w:id="0">
    <w:p w:rsidR="00964413" w:rsidRDefault="009644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254715"/>
    <w:multiLevelType w:val="hybridMultilevel"/>
    <w:tmpl w:val="760663CE"/>
    <w:lvl w:ilvl="0" w:tplc="5706E986">
      <w:start w:val="1"/>
      <w:numFmt w:val="decimal"/>
      <w:lvlText w:val="%1)"/>
      <w:lvlJc w:val="left"/>
      <w:pPr>
        <w:ind w:left="720" w:hanging="360"/>
      </w:pPr>
    </w:lvl>
    <w:lvl w:ilvl="1" w:tplc="54C8FCC6">
      <w:start w:val="1"/>
      <w:numFmt w:val="lowerLetter"/>
      <w:lvlText w:val="%2."/>
      <w:lvlJc w:val="left"/>
      <w:pPr>
        <w:ind w:left="1440" w:hanging="360"/>
      </w:pPr>
    </w:lvl>
    <w:lvl w:ilvl="2" w:tplc="D9E23E20">
      <w:start w:val="1"/>
      <w:numFmt w:val="lowerRoman"/>
      <w:lvlText w:val="%3."/>
      <w:lvlJc w:val="right"/>
      <w:pPr>
        <w:ind w:left="2160" w:hanging="180"/>
      </w:pPr>
    </w:lvl>
    <w:lvl w:ilvl="3" w:tplc="D1949494">
      <w:start w:val="1"/>
      <w:numFmt w:val="decimal"/>
      <w:lvlText w:val="%4."/>
      <w:lvlJc w:val="left"/>
      <w:pPr>
        <w:ind w:left="2880" w:hanging="360"/>
      </w:pPr>
    </w:lvl>
    <w:lvl w:ilvl="4" w:tplc="8836F862">
      <w:start w:val="1"/>
      <w:numFmt w:val="lowerLetter"/>
      <w:lvlText w:val="%5."/>
      <w:lvlJc w:val="left"/>
      <w:pPr>
        <w:ind w:left="3600" w:hanging="360"/>
      </w:pPr>
    </w:lvl>
    <w:lvl w:ilvl="5" w:tplc="8E9C6AEA">
      <w:start w:val="1"/>
      <w:numFmt w:val="lowerRoman"/>
      <w:lvlText w:val="%6."/>
      <w:lvlJc w:val="right"/>
      <w:pPr>
        <w:ind w:left="4320" w:hanging="180"/>
      </w:pPr>
    </w:lvl>
    <w:lvl w:ilvl="6" w:tplc="124E8F16">
      <w:start w:val="1"/>
      <w:numFmt w:val="decimal"/>
      <w:lvlText w:val="%7."/>
      <w:lvlJc w:val="left"/>
      <w:pPr>
        <w:ind w:left="5040" w:hanging="360"/>
      </w:pPr>
    </w:lvl>
    <w:lvl w:ilvl="7" w:tplc="AAA877DA">
      <w:start w:val="1"/>
      <w:numFmt w:val="lowerLetter"/>
      <w:lvlText w:val="%8."/>
      <w:lvlJc w:val="left"/>
      <w:pPr>
        <w:ind w:left="5760" w:hanging="360"/>
      </w:pPr>
    </w:lvl>
    <w:lvl w:ilvl="8" w:tplc="523C4F4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560"/>
    <w:rsid w:val="000D3E9B"/>
    <w:rsid w:val="00135890"/>
    <w:rsid w:val="0014628F"/>
    <w:rsid w:val="001740EB"/>
    <w:rsid w:val="0020164A"/>
    <w:rsid w:val="00221ED4"/>
    <w:rsid w:val="00265BFA"/>
    <w:rsid w:val="00292822"/>
    <w:rsid w:val="002C64DA"/>
    <w:rsid w:val="0036153C"/>
    <w:rsid w:val="00393748"/>
    <w:rsid w:val="003B3A60"/>
    <w:rsid w:val="003F1198"/>
    <w:rsid w:val="00406C50"/>
    <w:rsid w:val="004441EE"/>
    <w:rsid w:val="00491C47"/>
    <w:rsid w:val="00636AC5"/>
    <w:rsid w:val="00656280"/>
    <w:rsid w:val="007072A3"/>
    <w:rsid w:val="007313FF"/>
    <w:rsid w:val="007424F0"/>
    <w:rsid w:val="007A5F5A"/>
    <w:rsid w:val="007D1A07"/>
    <w:rsid w:val="0081797F"/>
    <w:rsid w:val="0085472A"/>
    <w:rsid w:val="008B3939"/>
    <w:rsid w:val="008D0818"/>
    <w:rsid w:val="0092456D"/>
    <w:rsid w:val="00964413"/>
    <w:rsid w:val="009D79EC"/>
    <w:rsid w:val="009E2DD8"/>
    <w:rsid w:val="009F4CA1"/>
    <w:rsid w:val="00A32244"/>
    <w:rsid w:val="00A86E29"/>
    <w:rsid w:val="00B64C8B"/>
    <w:rsid w:val="00B72560"/>
    <w:rsid w:val="00B72F42"/>
    <w:rsid w:val="00C07632"/>
    <w:rsid w:val="00C82729"/>
    <w:rsid w:val="00C87B5C"/>
    <w:rsid w:val="00D17B1C"/>
    <w:rsid w:val="00D4239E"/>
    <w:rsid w:val="00D6280D"/>
    <w:rsid w:val="00D82465"/>
    <w:rsid w:val="00DC1AEF"/>
    <w:rsid w:val="00DD7895"/>
    <w:rsid w:val="00E371C3"/>
    <w:rsid w:val="00E94F39"/>
    <w:rsid w:val="00EA3FF7"/>
    <w:rsid w:val="00EC3F5A"/>
    <w:rsid w:val="00EE4FBB"/>
    <w:rsid w:val="00F56D41"/>
    <w:rsid w:val="00FD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A1296"/>
  <w15:docId w15:val="{920C409A-F1F6-406E-B2C8-94B2C9EF7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customStyle="1" w:styleId="y2iqfc">
    <w:name w:val="y2iqfc"/>
    <w:basedOn w:val="a0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25">
    <w:name w:val="Body Text 2"/>
    <w:basedOn w:val="a"/>
    <w:link w:val="26"/>
    <w:uiPriority w:val="99"/>
    <w:unhideWhenUsed/>
    <w:rsid w:val="00EE4FBB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EE4FBB"/>
    <w:rPr>
      <w:rFonts w:ascii="Calibri" w:eastAsia="Calibri" w:hAnsi="Calibri" w:cs="Times New Roman"/>
      <w:lang w:val="ru-RU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E37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7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Балмаганбетова Жанат Дастановна</cp:lastModifiedBy>
  <cp:revision>37</cp:revision>
  <dcterms:created xsi:type="dcterms:W3CDTF">2025-05-12T12:26:00Z</dcterms:created>
  <dcterms:modified xsi:type="dcterms:W3CDTF">2025-08-06T04:47:00Z</dcterms:modified>
</cp:coreProperties>
</file>