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43A88" w14:textId="6595DFA1" w:rsidR="005E0A21" w:rsidRDefault="005E0A21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299096E" w14:textId="240BBCD2" w:rsidR="00AE0DDF" w:rsidRDefault="00AE0DDF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157816E" w14:textId="450D3B31" w:rsidR="00AE0DDF" w:rsidRDefault="00AE0DDF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D46660C" w14:textId="77777777" w:rsidR="005E0A21" w:rsidRDefault="005E0A21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B5D2D63" w14:textId="77777777" w:rsidR="00D14221" w:rsidRDefault="00D14221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7902FCA" w14:textId="77777777" w:rsidR="00D14221" w:rsidRDefault="00D14221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05EF320" w14:textId="77777777" w:rsidR="00D14221" w:rsidRDefault="00D14221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20DF588F" w14:textId="77777777" w:rsidR="00D14221" w:rsidRDefault="00D14221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501E225" w14:textId="77777777" w:rsidR="00D14221" w:rsidRDefault="00D14221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DC22BAF" w14:textId="77777777" w:rsidR="00D14221" w:rsidRDefault="00D14221" w:rsidP="005D7E5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20C5B0C1" w14:textId="26F02A9D" w:rsidR="005E0A21" w:rsidRDefault="00B4740D" w:rsidP="005E25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Салы</w:t>
      </w:r>
      <w:r w:rsidR="00B546D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қтық берешектің шекті мөлшерін айқындау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туралы</w:t>
      </w:r>
    </w:p>
    <w:p w14:paraId="669F8E1E" w14:textId="77777777" w:rsidR="005E25C0" w:rsidRDefault="005E25C0" w:rsidP="005E25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58B2DC8" w14:textId="77777777" w:rsidR="00B4740D" w:rsidRPr="005E0A21" w:rsidRDefault="00B4740D" w:rsidP="005E25C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568851C0" w14:textId="67491DB2" w:rsidR="002C5B47" w:rsidRDefault="002C5B47" w:rsidP="000761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6389D">
        <w:rPr>
          <w:rFonts w:ascii="Times New Roman" w:eastAsia="Times New Roman" w:hAnsi="Times New Roman" w:cs="Times New Roman"/>
          <w:sz w:val="28"/>
          <w:szCs w:val="28"/>
          <w:lang w:eastAsia="ru-RU"/>
        </w:rPr>
        <w:t>Қазақстан</w:t>
      </w:r>
      <w:proofErr w:type="spellEnd"/>
      <w:r w:rsidRPr="00B63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B63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6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Салы</w:t>
      </w:r>
      <w:r w:rsidR="00CE26E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 </w:t>
      </w:r>
      <w:proofErr w:type="spellStart"/>
      <w:r w:rsidR="00CE26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кодексінің</w:t>
      </w:r>
      <w:proofErr w:type="spellEnd"/>
      <w:r w:rsidRPr="00B63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anchor="z24" w:history="1">
        <w:r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5-бабы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4) тармақшасына</w:t>
      </w:r>
      <w:r w:rsidRPr="00B63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389D">
        <w:rPr>
          <w:rFonts w:ascii="Times New Roman" w:eastAsia="Times New Roman" w:hAnsi="Times New Roman" w:cs="Times New Roman"/>
          <w:sz w:val="28"/>
          <w:szCs w:val="28"/>
          <w:lang w:eastAsia="ru-RU"/>
        </w:rPr>
        <w:t>сәйкес</w:t>
      </w:r>
      <w:proofErr w:type="spellEnd"/>
      <w:r w:rsidRPr="00B63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B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БҰЙЫРАМЫН:</w:t>
      </w:r>
    </w:p>
    <w:p w14:paraId="075F96CC" w14:textId="3E1783FD" w:rsidR="00226547" w:rsidRDefault="003B120A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0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546D9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3B120A">
        <w:rPr>
          <w:rFonts w:ascii="Times New Roman" w:hAnsi="Times New Roman" w:cs="Times New Roman"/>
          <w:sz w:val="28"/>
          <w:szCs w:val="28"/>
          <w:lang w:val="kk-KZ"/>
        </w:rPr>
        <w:t>алық төлеушіге – заңды тұлғаға, заңды тұлғаның құрылымдық бөлімшесіне, Қазақстан Республикасында қызметін тұрақты мекеме арқылы жүз</w:t>
      </w:r>
      <w:r w:rsidR="00B546D9">
        <w:rPr>
          <w:rFonts w:ascii="Times New Roman" w:hAnsi="Times New Roman" w:cs="Times New Roman"/>
          <w:sz w:val="28"/>
          <w:szCs w:val="28"/>
          <w:lang w:val="kk-KZ"/>
        </w:rPr>
        <w:t>еге асыратын бейрезидентке, дара</w:t>
      </w:r>
      <w:r w:rsidRPr="003B120A">
        <w:rPr>
          <w:rFonts w:ascii="Times New Roman" w:hAnsi="Times New Roman" w:cs="Times New Roman"/>
          <w:sz w:val="28"/>
          <w:szCs w:val="28"/>
          <w:lang w:val="kk-KZ"/>
        </w:rPr>
        <w:t xml:space="preserve"> кəсіпкерге, ж</w:t>
      </w:r>
      <w:r w:rsidR="00B546D9">
        <w:rPr>
          <w:rFonts w:ascii="Times New Roman" w:hAnsi="Times New Roman" w:cs="Times New Roman"/>
          <w:sz w:val="28"/>
          <w:szCs w:val="28"/>
          <w:lang w:val="kk-KZ"/>
        </w:rPr>
        <w:t>еке практикамен айналысатын тұлға</w:t>
      </w:r>
      <w:r w:rsidRPr="003B120A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2265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546D9">
        <w:rPr>
          <w:rFonts w:ascii="Times New Roman" w:hAnsi="Times New Roman" w:cs="Times New Roman"/>
          <w:sz w:val="28"/>
          <w:szCs w:val="28"/>
          <w:lang w:val="kk-KZ"/>
        </w:rPr>
        <w:t xml:space="preserve">қойылатын </w:t>
      </w:r>
      <w:r w:rsidR="00226547" w:rsidRPr="003B120A">
        <w:rPr>
          <w:rFonts w:ascii="Times New Roman" w:hAnsi="Times New Roman" w:cs="Times New Roman"/>
          <w:sz w:val="28"/>
          <w:szCs w:val="28"/>
          <w:lang w:val="kk-KZ"/>
        </w:rPr>
        <w:t>салық</w:t>
      </w:r>
      <w:r w:rsidR="00B546D9">
        <w:rPr>
          <w:rFonts w:ascii="Times New Roman" w:hAnsi="Times New Roman" w:cs="Times New Roman"/>
          <w:sz w:val="28"/>
          <w:szCs w:val="28"/>
          <w:lang w:val="kk-KZ"/>
        </w:rPr>
        <w:t>тық берешектің шекті мөлшері айқындалсын</w:t>
      </w:r>
      <w:r w:rsidR="00447128">
        <w:rPr>
          <w:rFonts w:ascii="Times New Roman" w:hAnsi="Times New Roman" w:cs="Times New Roman"/>
          <w:sz w:val="28"/>
          <w:szCs w:val="28"/>
          <w:lang w:val="kk-KZ"/>
        </w:rPr>
        <w:t>, мына мөлшерден асқан кезде</w:t>
      </w:r>
      <w:r w:rsidR="00226547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1A1C33CC" w14:textId="33FF4195" w:rsidR="00CC4B4D" w:rsidRPr="00CC4B4D" w:rsidRDefault="00CC4B4D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1) </w:t>
      </w:r>
      <w:r w:rsidRPr="00CC4B4D">
        <w:rPr>
          <w:rFonts w:ascii="Times New Roman" w:hAnsi="Times New Roman" w:cs="Times New Roman"/>
          <w:sz w:val="28"/>
          <w:szCs w:val="28"/>
          <w:lang w:val="kk-KZ"/>
        </w:rPr>
        <w:t>айлық есептік көрсеткіштің</w:t>
      </w:r>
      <w:r w:rsidR="00447128">
        <w:rPr>
          <w:rFonts w:ascii="Times New Roman" w:hAnsi="Times New Roman" w:cs="Times New Roman"/>
          <w:sz w:val="28"/>
          <w:szCs w:val="28"/>
          <w:lang w:val="kk-KZ"/>
        </w:rPr>
        <w:t xml:space="preserve"> 20 еселенген мөлшерде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422ADA92" w14:textId="7404E345" w:rsidR="00CC4B4D" w:rsidRDefault="00226547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CC4B4D">
        <w:rPr>
          <w:rFonts w:ascii="Times New Roman" w:hAnsi="Times New Roman" w:cs="Times New Roman"/>
          <w:sz w:val="28"/>
          <w:szCs w:val="28"/>
          <w:lang w:val="kk-KZ"/>
        </w:rPr>
        <w:t>Салық кодексінің 86-бабында кө</w:t>
      </w:r>
      <w:r w:rsidR="00903BB4">
        <w:rPr>
          <w:rFonts w:ascii="Times New Roman" w:hAnsi="Times New Roman" w:cs="Times New Roman"/>
          <w:sz w:val="28"/>
          <w:szCs w:val="28"/>
          <w:lang w:val="kk-KZ"/>
        </w:rPr>
        <w:t xml:space="preserve">зделген </w:t>
      </w:r>
      <w:r w:rsidR="003B120A" w:rsidRPr="00226547">
        <w:rPr>
          <w:rFonts w:ascii="Times New Roman" w:hAnsi="Times New Roman" w:cs="Times New Roman"/>
          <w:sz w:val="28"/>
          <w:szCs w:val="28"/>
          <w:lang w:val="kk-KZ"/>
        </w:rPr>
        <w:t>салық төлеушінің (салық агентінің) банктік шоттары мен кас</w:t>
      </w:r>
      <w:r w:rsidR="00E613D9">
        <w:rPr>
          <w:rFonts w:ascii="Times New Roman" w:hAnsi="Times New Roman" w:cs="Times New Roman"/>
          <w:sz w:val="28"/>
          <w:szCs w:val="28"/>
          <w:lang w:val="kk-KZ"/>
        </w:rPr>
        <w:t>сасы бойынша шығыс операциялары</w:t>
      </w:r>
      <w:r w:rsidR="00903BB4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E613D9">
        <w:rPr>
          <w:rFonts w:ascii="Times New Roman" w:hAnsi="Times New Roman" w:cs="Times New Roman"/>
          <w:sz w:val="28"/>
          <w:szCs w:val="28"/>
          <w:lang w:val="kk-KZ"/>
        </w:rPr>
        <w:t xml:space="preserve"> тоқтату</w:t>
      </w:r>
      <w:r w:rsidR="00CC4B4D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FCB7A95" w14:textId="66F30827" w:rsidR="00226547" w:rsidRDefault="00CC4B4D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903BB4">
        <w:rPr>
          <w:rFonts w:ascii="Times New Roman" w:hAnsi="Times New Roman" w:cs="Times New Roman"/>
          <w:sz w:val="28"/>
          <w:szCs w:val="28"/>
          <w:lang w:val="kk-KZ"/>
        </w:rPr>
        <w:t xml:space="preserve">Салық кодексінің 185-бабында көзделген </w:t>
      </w:r>
      <w:r w:rsidR="003B120A" w:rsidRPr="00226547">
        <w:rPr>
          <w:rFonts w:ascii="Times New Roman" w:hAnsi="Times New Roman" w:cs="Times New Roman"/>
          <w:sz w:val="28"/>
          <w:szCs w:val="28"/>
          <w:lang w:val="kk-KZ"/>
        </w:rPr>
        <w:t>салық төлеушінің (салық агентінің) банктік шоттарындағы ақша есебінен</w:t>
      </w:r>
      <w:r w:rsidR="001453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өндіріп алу</w:t>
      </w:r>
      <w:r w:rsidR="003B120A" w:rsidRPr="00226547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3B120A" w:rsidRPr="00226547">
        <w:rPr>
          <w:rFonts w:ascii="Times New Roman" w:hAnsi="Times New Roman" w:cs="Times New Roman"/>
          <w:lang w:val="kk-KZ"/>
        </w:rPr>
        <w:t xml:space="preserve"> </w:t>
      </w:r>
    </w:p>
    <w:p w14:paraId="16068F1B" w14:textId="040853D3" w:rsidR="00CC4B4D" w:rsidRDefault="00CC4B4D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2) айлық есептік көрсеткіштің 45</w:t>
      </w:r>
      <w:r w:rsidR="00447128">
        <w:rPr>
          <w:rFonts w:ascii="Times New Roman" w:hAnsi="Times New Roman" w:cs="Times New Roman"/>
          <w:sz w:val="28"/>
          <w:szCs w:val="28"/>
          <w:lang w:val="kk-KZ"/>
        </w:rPr>
        <w:t xml:space="preserve"> еселенген мөлшерде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1FB925D7" w14:textId="03AB6922" w:rsidR="00CC4B4D" w:rsidRPr="00CC4B4D" w:rsidRDefault="00CC4B4D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903BB4">
        <w:rPr>
          <w:rFonts w:ascii="Times New Roman" w:hAnsi="Times New Roman" w:cs="Times New Roman"/>
          <w:sz w:val="28"/>
          <w:szCs w:val="28"/>
          <w:lang w:val="kk-KZ"/>
        </w:rPr>
        <w:t xml:space="preserve">Салық кодексінің 87-бабында көзделген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Pr="00CC4B4D">
        <w:rPr>
          <w:rFonts w:ascii="Times New Roman" w:hAnsi="Times New Roman" w:cs="Times New Roman"/>
          <w:bCs/>
          <w:sz w:val="28"/>
          <w:szCs w:val="28"/>
          <w:lang w:val="kk-KZ"/>
        </w:rPr>
        <w:t>алық төлеушiнiң (салық агентінің) мүлікке билік етуін шектеу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14:paraId="073E1A05" w14:textId="26D1E94C" w:rsidR="00CC4B4D" w:rsidRDefault="002D03FC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2654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903BB4">
        <w:rPr>
          <w:rFonts w:ascii="Times New Roman" w:hAnsi="Times New Roman" w:cs="Times New Roman"/>
          <w:sz w:val="28"/>
          <w:szCs w:val="28"/>
          <w:lang w:val="kk-KZ"/>
        </w:rPr>
        <w:t xml:space="preserve">Салық кодексінің 186-бабында көзделген </w:t>
      </w:r>
      <w:r w:rsidR="00594A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 төлеушінің (салық агентінің) </w:t>
      </w:r>
      <w:r w:rsidR="00E613D9">
        <w:rPr>
          <w:rFonts w:ascii="Times New Roman" w:hAnsi="Times New Roman" w:cs="Times New Roman"/>
          <w:sz w:val="28"/>
          <w:szCs w:val="28"/>
          <w:lang w:val="kk-KZ"/>
        </w:rPr>
        <w:t>дебиторлар шот</w:t>
      </w:r>
      <w:r w:rsidR="00CC4B4D">
        <w:rPr>
          <w:rFonts w:ascii="Times New Roman" w:hAnsi="Times New Roman" w:cs="Times New Roman"/>
          <w:sz w:val="28"/>
          <w:szCs w:val="28"/>
          <w:lang w:val="kk-KZ"/>
        </w:rPr>
        <w:t>ынан</w:t>
      </w:r>
      <w:r w:rsidR="00257CFA" w:rsidRPr="00257C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57C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салықтық берешегін</w:t>
      </w:r>
      <w:r w:rsidR="00CC4B4D">
        <w:rPr>
          <w:rFonts w:ascii="Times New Roman" w:hAnsi="Times New Roman" w:cs="Times New Roman"/>
          <w:sz w:val="28"/>
          <w:szCs w:val="28"/>
          <w:lang w:val="kk-KZ"/>
        </w:rPr>
        <w:t xml:space="preserve"> өндіріп алу;</w:t>
      </w:r>
    </w:p>
    <w:p w14:paraId="5950DBFE" w14:textId="47F72F28" w:rsidR="00CC4B4D" w:rsidRDefault="00CC4B4D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903BB4">
        <w:rPr>
          <w:rFonts w:ascii="Times New Roman" w:hAnsi="Times New Roman" w:cs="Times New Roman"/>
          <w:sz w:val="28"/>
          <w:szCs w:val="28"/>
          <w:lang w:val="kk-KZ"/>
        </w:rPr>
        <w:t xml:space="preserve">Салық кодексінің 187-бабында көзделген </w:t>
      </w:r>
      <w:r w:rsidR="00594A0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 төлеушінің (салық агентінің) </w:t>
      </w:r>
      <w:r w:rsidR="00594A07">
        <w:rPr>
          <w:rFonts w:ascii="Times New Roman" w:hAnsi="Times New Roman" w:cs="Times New Roman"/>
          <w:sz w:val="28"/>
          <w:szCs w:val="28"/>
          <w:lang w:val="kk-KZ"/>
        </w:rPr>
        <w:t>билік ету</w:t>
      </w:r>
      <w:r w:rsidR="00E613D9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594A07">
        <w:rPr>
          <w:rFonts w:ascii="Times New Roman" w:hAnsi="Times New Roman" w:cs="Times New Roman"/>
          <w:sz w:val="28"/>
          <w:szCs w:val="28"/>
          <w:lang w:val="kk-KZ"/>
        </w:rPr>
        <w:t xml:space="preserve"> шектелген мүлкін</w:t>
      </w:r>
      <w:r w:rsidR="003B120A" w:rsidRPr="00BA327C">
        <w:rPr>
          <w:rFonts w:ascii="Times New Roman" w:hAnsi="Times New Roman" w:cs="Times New Roman"/>
          <w:sz w:val="28"/>
          <w:szCs w:val="28"/>
          <w:lang w:val="kk-KZ"/>
        </w:rPr>
        <w:t xml:space="preserve"> өткізу</w:t>
      </w:r>
      <w:r w:rsidR="00257CFA">
        <w:rPr>
          <w:rFonts w:ascii="Times New Roman" w:hAnsi="Times New Roman" w:cs="Times New Roman"/>
          <w:sz w:val="28"/>
          <w:szCs w:val="28"/>
          <w:lang w:val="kk-KZ"/>
        </w:rPr>
        <w:t xml:space="preserve"> есебінен </w:t>
      </w:r>
      <w:r w:rsidR="00257CF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салықтық берешегін</w:t>
      </w:r>
      <w:r w:rsidR="00257CFA">
        <w:rPr>
          <w:rFonts w:ascii="Times New Roman" w:hAnsi="Times New Roman" w:cs="Times New Roman"/>
          <w:sz w:val="28"/>
          <w:szCs w:val="28"/>
          <w:lang w:val="kk-KZ"/>
        </w:rPr>
        <w:t xml:space="preserve"> өндіріп алу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3B120A" w:rsidRPr="00BA32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2F1691A4" w14:textId="5F96E90F" w:rsidR="00021350" w:rsidRDefault="00CC4B4D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903BB4">
        <w:rPr>
          <w:rFonts w:ascii="Times New Roman" w:hAnsi="Times New Roman" w:cs="Times New Roman"/>
          <w:sz w:val="28"/>
          <w:szCs w:val="28"/>
          <w:lang w:val="kk-KZ"/>
        </w:rPr>
        <w:t xml:space="preserve">Салық кодексінің 188-бабында көзделген </w:t>
      </w:r>
      <w:r w:rsidR="00E613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 төлеушінің (салық агентінің) </w:t>
      </w:r>
      <w:r w:rsidR="00594A07">
        <w:rPr>
          <w:rFonts w:ascii="Times New Roman" w:hAnsi="Times New Roman" w:cs="Times New Roman"/>
          <w:sz w:val="28"/>
          <w:szCs w:val="28"/>
          <w:lang w:val="kk-KZ"/>
        </w:rPr>
        <w:t>жарияланған акцияларын</w:t>
      </w:r>
      <w:r w:rsidR="003B120A" w:rsidRPr="00BA327C">
        <w:rPr>
          <w:rFonts w:ascii="Times New Roman" w:hAnsi="Times New Roman" w:cs="Times New Roman"/>
          <w:sz w:val="28"/>
          <w:szCs w:val="28"/>
          <w:lang w:val="kk-KZ"/>
        </w:rPr>
        <w:t xml:space="preserve"> мə</w:t>
      </w:r>
      <w:r w:rsidR="00E613D9">
        <w:rPr>
          <w:rFonts w:ascii="Times New Roman" w:hAnsi="Times New Roman" w:cs="Times New Roman"/>
          <w:sz w:val="28"/>
          <w:szCs w:val="28"/>
          <w:lang w:val="kk-KZ"/>
        </w:rPr>
        <w:t>жбүрлі түрде</w:t>
      </w:r>
      <w:r w:rsidR="003B120A" w:rsidRPr="00BA327C">
        <w:rPr>
          <w:rFonts w:ascii="Times New Roman" w:hAnsi="Times New Roman" w:cs="Times New Roman"/>
          <w:sz w:val="28"/>
          <w:szCs w:val="28"/>
          <w:lang w:val="kk-KZ"/>
        </w:rPr>
        <w:t xml:space="preserve"> шығару</w:t>
      </w:r>
      <w:r w:rsidR="0002135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756E83D" w14:textId="656249A2" w:rsidR="008708ED" w:rsidRDefault="008708ED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>3) айлық есептік көрсеткіштің 27 000</w:t>
      </w:r>
      <w:r w:rsidR="00447128">
        <w:rPr>
          <w:rFonts w:ascii="Times New Roman" w:hAnsi="Times New Roman" w:cs="Times New Roman"/>
          <w:sz w:val="28"/>
          <w:szCs w:val="28"/>
          <w:lang w:val="kk-KZ"/>
        </w:rPr>
        <w:t xml:space="preserve"> еселенген мөлшерде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0B8BA34E" w14:textId="4A9FCEAF" w:rsidR="00226547" w:rsidRPr="00891DFD" w:rsidRDefault="0078366B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Салық кодексінің 189-бабында көзделген </w:t>
      </w:r>
      <w:r w:rsidR="00891DFD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з</w:t>
      </w:r>
      <w:r w:rsidR="00FC7B8A" w:rsidRPr="00E40799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аңды тұлғаның, заңды тұлға құрылымдық бөлімшесінің бірінші басшысының (оны алмастыратын адамның), дара кәсіпкердің және ж</w:t>
      </w:r>
      <w:r w:rsidR="00891DFD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еке практикамен айналысатын тұлға</w:t>
      </w:r>
      <w:r w:rsidR="00FC7B8A" w:rsidRPr="00E40799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ның Қазақстан Республикасынан шығуын уақытша </w:t>
      </w:r>
      <w:r w:rsidR="00891DFD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шектеу</w:t>
      </w:r>
      <w:r w:rsidR="00FC7B8A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AB38A4">
        <w:rPr>
          <w:rFonts w:ascii="Times New Roman" w:hAnsi="Times New Roman" w:cs="Times New Roman"/>
          <w:sz w:val="28"/>
          <w:szCs w:val="28"/>
          <w:lang w:val="kk-KZ"/>
        </w:rPr>
        <w:t>қолданылады</w:t>
      </w:r>
      <w:r w:rsidR="00817EE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821E36B" w14:textId="77777777" w:rsidR="00CD52D1" w:rsidRDefault="00226547" w:rsidP="00CD52D1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A327C">
        <w:rPr>
          <w:rFonts w:ascii="Times New Roman" w:hAnsi="Times New Roman" w:cs="Times New Roman"/>
          <w:lang w:val="kk-KZ"/>
        </w:rPr>
        <w:lastRenderedPageBreak/>
        <w:tab/>
      </w:r>
      <w:r w:rsidR="002C5B47" w:rsidRPr="00BA32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2. Қазақстан Республикасы Қаржы министрлігінің Мемлекеттік кірістер комитеті </w:t>
      </w:r>
      <w:r w:rsidR="00CE5428" w:rsidRPr="00BA32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Қазақстан Республикасы</w:t>
      </w:r>
      <w:r w:rsidR="00CE54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ның </w:t>
      </w:r>
      <w:r w:rsidR="00CE5428" w:rsidRPr="00BA32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C5B47" w:rsidRPr="00BA32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заңнама</w:t>
      </w:r>
      <w:r w:rsidR="00CE542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</w:t>
      </w:r>
      <w:r w:rsidR="002C5B47" w:rsidRPr="00BA32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 белгіленген тәртіппен:</w:t>
      </w:r>
    </w:p>
    <w:p w14:paraId="4CA8A942" w14:textId="5BB7E039" w:rsidR="00CD52D1" w:rsidRPr="000745B7" w:rsidRDefault="00226547" w:rsidP="00CD52D1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A32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CD52D1" w:rsidRPr="000745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осы бұйрықтың Қазақстан Республикасының Әділет министрлігінде мемлекеттік тіркелуін;</w:t>
      </w:r>
    </w:p>
    <w:p w14:paraId="122F9574" w14:textId="77777777" w:rsidR="00CD52D1" w:rsidRDefault="00226547" w:rsidP="00CD52D1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03BA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66194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2C5B47" w:rsidRPr="00B546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осы бұйрық </w:t>
      </w:r>
      <w:r w:rsidR="0066194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ресми жарияланғаннан кейін оның </w:t>
      </w:r>
      <w:r w:rsidR="00CE5428" w:rsidRPr="00B546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="0066194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интернет-ресурсында </w:t>
      </w:r>
      <w:r w:rsidR="00CD52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орналастырылуын;</w:t>
      </w:r>
    </w:p>
    <w:p w14:paraId="4C001EBA" w14:textId="3356560A" w:rsidR="00CD52D1" w:rsidRPr="00CD52D1" w:rsidRDefault="00CD52D1" w:rsidP="00CD52D1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CD52D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3) осы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14:paraId="28055D25" w14:textId="39A85BE2" w:rsidR="002C5B47" w:rsidRPr="00C027FE" w:rsidRDefault="00226547" w:rsidP="00076177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546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2C5B47" w:rsidRPr="00B546D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3. Осы бұйрық </w:t>
      </w:r>
      <w:r w:rsidR="002559E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2026 жылғы 1 қаңтардан бастап қолданысқа енгізіледі және </w:t>
      </w:r>
      <w:r w:rsidR="002559E5" w:rsidRPr="00C027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ресми жариялауға тиіс</w:t>
      </w:r>
      <w:r w:rsidR="002C5B47" w:rsidRPr="00C027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385E21DA" w14:textId="11E30D6C" w:rsidR="008A057F" w:rsidRDefault="005E0A21" w:rsidP="002D2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027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      </w:t>
      </w:r>
    </w:p>
    <w:p w14:paraId="4E86A6F3" w14:textId="77777777" w:rsidR="00D232DF" w:rsidRPr="00C027FE" w:rsidRDefault="00D232DF" w:rsidP="002D23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2C7CE4B" w14:textId="3B5F143D" w:rsidR="003B120A" w:rsidRDefault="00304F45" w:rsidP="002D2341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C027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proofErr w:type="spellStart"/>
      <w:r w:rsidR="002C5B47" w:rsidRPr="00C02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Лауазымы</w:t>
      </w:r>
      <w:proofErr w:type="spellEnd"/>
      <w:r w:rsidRPr="00C02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</w:t>
      </w:r>
      <w:r w:rsidR="00CD5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Pr="00C027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proofErr w:type="spellStart"/>
      <w:r w:rsidR="002C5B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Аты</w:t>
      </w:r>
      <w:proofErr w:type="spellEnd"/>
      <w:r w:rsidR="002C5B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-ж</w:t>
      </w:r>
      <w:r w:rsidR="002C5B47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өні</w:t>
      </w:r>
    </w:p>
    <w:p w14:paraId="3B045DB8" w14:textId="0BF686FE" w:rsidR="00CD52D1" w:rsidRDefault="00CD52D1" w:rsidP="002D2341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0BA57DAB" w14:textId="1EEC4498" w:rsidR="00CD52D1" w:rsidRDefault="00CD52D1" w:rsidP="002D2341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14:paraId="6910301E" w14:textId="77777777" w:rsidR="00CD52D1" w:rsidRPr="00CD52D1" w:rsidRDefault="00CD52D1" w:rsidP="002D2341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sectPr w:rsidR="00CD52D1" w:rsidRPr="00CD52D1" w:rsidSect="000761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8CEFD" w14:textId="77777777" w:rsidR="00F86914" w:rsidRDefault="00F86914" w:rsidP="00C175E3">
      <w:pPr>
        <w:spacing w:after="0" w:line="240" w:lineRule="auto"/>
      </w:pPr>
      <w:r>
        <w:separator/>
      </w:r>
    </w:p>
  </w:endnote>
  <w:endnote w:type="continuationSeparator" w:id="0">
    <w:p w14:paraId="44356DC6" w14:textId="77777777" w:rsidR="00F86914" w:rsidRDefault="00F86914" w:rsidP="00C1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18F29" w14:textId="77777777" w:rsidR="00C175E3" w:rsidRDefault="00C175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6CA40" w14:textId="77777777" w:rsidR="00C175E3" w:rsidRDefault="00C175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2EF63" w14:textId="77777777" w:rsidR="00C175E3" w:rsidRDefault="00C175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DC326" w14:textId="77777777" w:rsidR="00F86914" w:rsidRDefault="00F86914" w:rsidP="00C175E3">
      <w:pPr>
        <w:spacing w:after="0" w:line="240" w:lineRule="auto"/>
      </w:pPr>
      <w:r>
        <w:separator/>
      </w:r>
    </w:p>
  </w:footnote>
  <w:footnote w:type="continuationSeparator" w:id="0">
    <w:p w14:paraId="4D0898C1" w14:textId="77777777" w:rsidR="00F86914" w:rsidRDefault="00F86914" w:rsidP="00C1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5D93F" w14:textId="77777777" w:rsidR="00C175E3" w:rsidRDefault="00C175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9149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8319202" w14:textId="3B59771D" w:rsidR="00C175E3" w:rsidRPr="00C175E3" w:rsidRDefault="00C175E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175E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175E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175E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D52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175E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B021B4" w14:textId="77777777" w:rsidR="00C175E3" w:rsidRDefault="00C175E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D1792" w14:textId="77777777" w:rsidR="00C175E3" w:rsidRDefault="00C175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B10E7"/>
    <w:multiLevelType w:val="hybridMultilevel"/>
    <w:tmpl w:val="BBC0524E"/>
    <w:lvl w:ilvl="0" w:tplc="967A399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4E0A2A12"/>
    <w:multiLevelType w:val="hybridMultilevel"/>
    <w:tmpl w:val="52E4693A"/>
    <w:lvl w:ilvl="0" w:tplc="A0A8C1C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F78194E"/>
    <w:multiLevelType w:val="multilevel"/>
    <w:tmpl w:val="0B1A2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21"/>
    <w:rsid w:val="00021350"/>
    <w:rsid w:val="00062955"/>
    <w:rsid w:val="00076177"/>
    <w:rsid w:val="0014532B"/>
    <w:rsid w:val="001629E0"/>
    <w:rsid w:val="001937EB"/>
    <w:rsid w:val="00226547"/>
    <w:rsid w:val="002559E5"/>
    <w:rsid w:val="00257CFA"/>
    <w:rsid w:val="002A26E7"/>
    <w:rsid w:val="002C5B47"/>
    <w:rsid w:val="002D03FC"/>
    <w:rsid w:val="002D2341"/>
    <w:rsid w:val="002E77A2"/>
    <w:rsid w:val="00304F45"/>
    <w:rsid w:val="003568BE"/>
    <w:rsid w:val="003B120A"/>
    <w:rsid w:val="003E7A4D"/>
    <w:rsid w:val="004247B3"/>
    <w:rsid w:val="00431ADC"/>
    <w:rsid w:val="00447128"/>
    <w:rsid w:val="004832C9"/>
    <w:rsid w:val="00500A3A"/>
    <w:rsid w:val="0055171D"/>
    <w:rsid w:val="00594A07"/>
    <w:rsid w:val="005B56AB"/>
    <w:rsid w:val="005D7E55"/>
    <w:rsid w:val="005E0A21"/>
    <w:rsid w:val="005E25C0"/>
    <w:rsid w:val="00606CFC"/>
    <w:rsid w:val="00661946"/>
    <w:rsid w:val="00675CAD"/>
    <w:rsid w:val="0078366B"/>
    <w:rsid w:val="00817EE3"/>
    <w:rsid w:val="008708ED"/>
    <w:rsid w:val="00891DFD"/>
    <w:rsid w:val="008A057F"/>
    <w:rsid w:val="00903BB4"/>
    <w:rsid w:val="009873A4"/>
    <w:rsid w:val="009F7595"/>
    <w:rsid w:val="00A50BEE"/>
    <w:rsid w:val="00A97266"/>
    <w:rsid w:val="00AB38A4"/>
    <w:rsid w:val="00AD5728"/>
    <w:rsid w:val="00AE0DDF"/>
    <w:rsid w:val="00B4740D"/>
    <w:rsid w:val="00B546D9"/>
    <w:rsid w:val="00BA327C"/>
    <w:rsid w:val="00BB1F57"/>
    <w:rsid w:val="00C027FE"/>
    <w:rsid w:val="00C03BA0"/>
    <w:rsid w:val="00C175E3"/>
    <w:rsid w:val="00CC4B4D"/>
    <w:rsid w:val="00CD52D1"/>
    <w:rsid w:val="00CE0A4A"/>
    <w:rsid w:val="00CE26E8"/>
    <w:rsid w:val="00CE5428"/>
    <w:rsid w:val="00D14221"/>
    <w:rsid w:val="00D232DF"/>
    <w:rsid w:val="00D973A6"/>
    <w:rsid w:val="00E613D9"/>
    <w:rsid w:val="00F73510"/>
    <w:rsid w:val="00F86914"/>
    <w:rsid w:val="00FC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4BE3"/>
  <w15:chartTrackingRefBased/>
  <w15:docId w15:val="{C2180E6E-F24E-47EB-A665-06E30911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9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1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75E3"/>
  </w:style>
  <w:style w:type="paragraph" w:styleId="a6">
    <w:name w:val="footer"/>
    <w:basedOn w:val="a"/>
    <w:link w:val="a7"/>
    <w:uiPriority w:val="99"/>
    <w:unhideWhenUsed/>
    <w:rsid w:val="00C1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2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10.61.42.188/kaz/docs/K170000012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58</cp:revision>
  <dcterms:created xsi:type="dcterms:W3CDTF">2024-09-13T14:35:00Z</dcterms:created>
  <dcterms:modified xsi:type="dcterms:W3CDTF">2025-08-04T07:27:00Z</dcterms:modified>
</cp:coreProperties>
</file>