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07.08.2025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КГД-15-3-12/12289-ВН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"Об определении предельного размера налоговой задолженности" в ДЮС для направления в Экспертный и Общественный советы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>
      <w:pPr>
        <w:bidi w:val="0"/>
        <w:spacing w:lineRule="auto" w:line="240" w:before="0" w:after="0"/>
        <w:jc w:val="left"/>
      </w:pPr>
      <w:r>
        <w:t> </w:t>
      </w: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87172717853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Балмаганбетова Ж. Д.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07.08.2025 12:56 Ескалиева Арайлым Канатовна</w:t>
      </w:r>
    </w:p>
    <w:p>
      <w:pPr>
                </w:pPr>
      <w:r>
        <w:rPr>
          <w:rFonts w:ascii="Times New Roman" w:hAnsi="Times New Roman" w:cs="Times New Roman"/>
        </w:rPr>
        <w:t>Келісілді 07.08.2025 12:59 Арын Кайсар Бакытулы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5" Type="http://schemas.openxmlformats.org/officeDocument/2006/relationships/image" Target="media/image96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